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D7" w:rsidRDefault="00491F02" w:rsidP="00491F0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положения </w:t>
      </w:r>
    </w:p>
    <w:p w:rsidR="001553D7" w:rsidRDefault="00491F02" w:rsidP="00491F0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5F9">
        <w:rPr>
          <w:rFonts w:ascii="Times New Roman" w:hAnsi="Times New Roman" w:cs="Times New Roman"/>
          <w:b/>
          <w:sz w:val="24"/>
          <w:szCs w:val="24"/>
        </w:rPr>
        <w:t>Учетн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4905F9">
        <w:rPr>
          <w:rFonts w:ascii="Times New Roman" w:hAnsi="Times New Roman" w:cs="Times New Roman"/>
          <w:b/>
          <w:sz w:val="24"/>
          <w:szCs w:val="24"/>
        </w:rPr>
        <w:t xml:space="preserve"> политик</w:t>
      </w:r>
      <w:r>
        <w:rPr>
          <w:rFonts w:ascii="Times New Roman" w:hAnsi="Times New Roman" w:cs="Times New Roman"/>
          <w:b/>
          <w:sz w:val="24"/>
          <w:szCs w:val="24"/>
        </w:rPr>
        <w:t>и на 2023 год</w:t>
      </w:r>
    </w:p>
    <w:p w:rsidR="00491F02" w:rsidRDefault="00491F02" w:rsidP="00491F0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 образовательного учреждения «Детский сад № 44 «Тополек»</w:t>
      </w:r>
      <w:r w:rsidR="004617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6170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46170A">
        <w:rPr>
          <w:rFonts w:ascii="Times New Roman" w:hAnsi="Times New Roman" w:cs="Times New Roman"/>
          <w:b/>
          <w:sz w:val="24"/>
          <w:szCs w:val="24"/>
        </w:rPr>
        <w:t>приказ об утверждении № 63 от 30.12.2022 года)</w:t>
      </w:r>
    </w:p>
    <w:p w:rsidR="00491F02" w:rsidRPr="00611B2B" w:rsidRDefault="004F4356" w:rsidP="00491F0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B2B">
        <w:rPr>
          <w:rFonts w:ascii="Times New Roman" w:hAnsi="Times New Roman" w:cs="Times New Roman"/>
          <w:sz w:val="24"/>
          <w:szCs w:val="24"/>
        </w:rPr>
        <w:t>У</w:t>
      </w:r>
      <w:r w:rsidR="00491F02" w:rsidRPr="00611B2B">
        <w:rPr>
          <w:rFonts w:ascii="Times New Roman" w:hAnsi="Times New Roman" w:cs="Times New Roman"/>
          <w:sz w:val="24"/>
          <w:szCs w:val="24"/>
        </w:rPr>
        <w:t xml:space="preserve">четная политика Муниципального бюджетного дошкольного учреждения «Детский сад №44  (МБДОУ </w:t>
      </w:r>
      <w:proofErr w:type="spellStart"/>
      <w:r w:rsidR="00491F02" w:rsidRPr="00611B2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91F02" w:rsidRPr="00611B2B">
        <w:rPr>
          <w:rFonts w:ascii="Times New Roman" w:hAnsi="Times New Roman" w:cs="Times New Roman"/>
          <w:sz w:val="24"/>
          <w:szCs w:val="24"/>
        </w:rPr>
        <w:t xml:space="preserve">/с №44) (далее – учреждение) разработана в соответствии </w:t>
      </w:r>
      <w:proofErr w:type="gramStart"/>
      <w:r w:rsidR="00491F02" w:rsidRPr="00611B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91F02" w:rsidRPr="00611B2B">
        <w:rPr>
          <w:rFonts w:ascii="Times New Roman" w:hAnsi="Times New Roman" w:cs="Times New Roman"/>
          <w:sz w:val="24"/>
          <w:szCs w:val="24"/>
        </w:rPr>
        <w:t>:</w:t>
      </w:r>
    </w:p>
    <w:p w:rsidR="00A40671" w:rsidRPr="00611B2B" w:rsidRDefault="00A40671" w:rsidP="00A40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B2B">
        <w:rPr>
          <w:rFonts w:ascii="Times New Roman" w:hAnsi="Times New Roman" w:cs="Times New Roman"/>
          <w:sz w:val="24"/>
          <w:szCs w:val="24"/>
        </w:rPr>
        <w:t>Приказом Минфина РФ от 1 декабря 2010 г.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A40671" w:rsidRPr="00611B2B" w:rsidRDefault="00A40671" w:rsidP="00A40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B2B">
        <w:rPr>
          <w:rFonts w:ascii="Times New Roman" w:hAnsi="Times New Roman" w:cs="Times New Roman"/>
          <w:sz w:val="24"/>
          <w:szCs w:val="24"/>
        </w:rPr>
        <w:t>Приказом Минфина РФ от 16 декабря 2010 г. N 174н «Об утверждении Плана счетов бухгалтерского учета бюджетных учреждений и Инструкции по его применению»;</w:t>
      </w:r>
    </w:p>
    <w:p w:rsidR="00A40671" w:rsidRPr="00611B2B" w:rsidRDefault="00A40671" w:rsidP="00A40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B2B">
        <w:rPr>
          <w:rFonts w:ascii="Times New Roman" w:hAnsi="Times New Roman" w:cs="Times New Roman"/>
          <w:sz w:val="24"/>
          <w:szCs w:val="24"/>
        </w:rPr>
        <w:t>Приказом Минфина России от 24 мая 2022 г. N 82н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A40671" w:rsidRPr="00611B2B" w:rsidRDefault="00A40671" w:rsidP="00A40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B2B">
        <w:rPr>
          <w:rFonts w:ascii="Times New Roman" w:hAnsi="Times New Roman" w:cs="Times New Roman"/>
          <w:sz w:val="24"/>
          <w:szCs w:val="24"/>
        </w:rPr>
        <w:t xml:space="preserve">Приказом Минфина России от 29 ноября 2017 г. N 209н «Об утверждении </w:t>
      </w:r>
      <w:proofErr w:type="gramStart"/>
      <w:r w:rsidRPr="00611B2B">
        <w:rPr>
          <w:rFonts w:ascii="Times New Roman" w:hAnsi="Times New Roman" w:cs="Times New Roman"/>
          <w:sz w:val="24"/>
          <w:szCs w:val="24"/>
        </w:rPr>
        <w:t>Порядка применения классификации операций сектора государственного управления</w:t>
      </w:r>
      <w:proofErr w:type="gramEnd"/>
      <w:r w:rsidRPr="00611B2B">
        <w:rPr>
          <w:rFonts w:ascii="Times New Roman" w:hAnsi="Times New Roman" w:cs="Times New Roman"/>
          <w:sz w:val="24"/>
          <w:szCs w:val="24"/>
        </w:rPr>
        <w:t>»;</w:t>
      </w:r>
    </w:p>
    <w:p w:rsidR="00A40671" w:rsidRPr="00611B2B" w:rsidRDefault="00A40671" w:rsidP="00A40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B2B">
        <w:rPr>
          <w:rFonts w:ascii="Times New Roman" w:hAnsi="Times New Roman" w:cs="Times New Roman"/>
          <w:sz w:val="24"/>
          <w:szCs w:val="24"/>
        </w:rPr>
        <w:t>Приказом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</w:p>
    <w:p w:rsidR="00A40671" w:rsidRPr="00611B2B" w:rsidRDefault="00A40671" w:rsidP="00A40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611B2B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         </w:t>
      </w:r>
      <w:r w:rsidRPr="00611B2B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Приказом Минфина России от 15 апреля 2021 г. N </w:t>
      </w:r>
      <w:r w:rsidR="0046170A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61н</w:t>
      </w:r>
      <w:r w:rsidRPr="00611B2B">
        <w:rPr>
          <w:rFonts w:ascii="Times New Roman" w:hAnsi="Times New Roman" w:cs="Times New Roman"/>
          <w:b/>
          <w:color w:val="22272F"/>
          <w:sz w:val="24"/>
          <w:szCs w:val="24"/>
        </w:rPr>
        <w:br/>
      </w:r>
      <w:r w:rsidRPr="00611B2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применению"</w:t>
      </w:r>
    </w:p>
    <w:p w:rsidR="00A40671" w:rsidRPr="00611B2B" w:rsidRDefault="00A40671" w:rsidP="00A40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0671" w:rsidRPr="0046170A" w:rsidRDefault="00A40671" w:rsidP="00A40671">
      <w:pPr>
        <w:pStyle w:val="s1"/>
        <w:shd w:val="clear" w:color="auto" w:fill="FFFFFF"/>
        <w:spacing w:before="0" w:beforeAutospacing="0" w:after="300" w:afterAutospacing="0"/>
        <w:rPr>
          <w:spacing w:val="2"/>
        </w:rPr>
      </w:pPr>
      <w:r w:rsidRPr="00611B2B">
        <w:t xml:space="preserve">Федеральными стандартами бухгалтерского учёта: </w:t>
      </w:r>
      <w:proofErr w:type="gramStart"/>
      <w:r w:rsidRPr="00611B2B">
        <w:t>«Учетная политика, оценочные значения и ошибки «(Приказ Минфина России № 274н от 30.12.2017); «События после отчетной даты» (Приказ Минфина № 275н от 30.12.2017); «Доходы» (Приказ Минфина России № 32н от 27.02.2018); «Отчет о движении денежных средств»  (Приказ Минфина России № 278н от 30.12.2017); «Концептуальные основы бухгалтерского учета и отчетности для организаций государственного» (Приказ Минфина России № 256н от 31.12.2016);</w:t>
      </w:r>
      <w:proofErr w:type="gramEnd"/>
      <w:r w:rsidRPr="00611B2B">
        <w:t xml:space="preserve"> «Основные средства» (Приказ Минфина России № 257н от 31.12.2016); «Аренда» (Приказ Минфина России № 258н от 31.12.2016); «Обесценение активов» (Приказ Минфина России № 259н от 31.12.2016); «Об утверждении федерального стандарта бухгалтерского учета для организации государственного сектора «Предоставление бухгалтерской (финансовой) отчетности» (Приказ Минфина России № 260н от 31.12.2016).   С 01.01.2020 года «</w:t>
      </w:r>
      <w:r w:rsidRPr="00611B2B">
        <w:rPr>
          <w:bCs/>
        </w:rPr>
        <w:t xml:space="preserve">Запасы» (Приказ </w:t>
      </w:r>
      <w:r w:rsidRPr="00611B2B">
        <w:t xml:space="preserve">Министерства финансов Российской Федерации от 07.12.2018 № 256н), «Долгосрочные договоры» </w:t>
      </w:r>
      <w:r w:rsidRPr="00611B2B">
        <w:rPr>
          <w:bCs/>
        </w:rPr>
        <w:t xml:space="preserve">(Приказ </w:t>
      </w:r>
      <w:r w:rsidRPr="00611B2B">
        <w:t>Министерства финансов Российской Федерации от 29.06.2018 № 145н), «</w:t>
      </w:r>
      <w:r w:rsidRPr="00611B2B">
        <w:rPr>
          <w:bCs/>
        </w:rPr>
        <w:t xml:space="preserve">Резервы. Раскрытие информации об условных обязательствах и условных активах» (Приказ </w:t>
      </w:r>
      <w:r w:rsidRPr="00611B2B">
        <w:t xml:space="preserve">Министерства финансов Российской Федерации от 30.05.2018 № 124н), </w:t>
      </w:r>
      <w:hyperlink r:id="rId5" w:history="1">
        <w:r w:rsidRPr="00611B2B">
          <w:t>"Бюджетная информация в бухгалтерской (финансовой) отчетности"</w:t>
        </w:r>
      </w:hyperlink>
      <w:r w:rsidRPr="00611B2B">
        <w:t xml:space="preserve"> </w:t>
      </w:r>
      <w:r w:rsidRPr="00611B2B">
        <w:rPr>
          <w:bCs/>
        </w:rPr>
        <w:t xml:space="preserve">(Приказ </w:t>
      </w:r>
      <w:r w:rsidRPr="00611B2B">
        <w:t xml:space="preserve">Министерства финансов Российской Федерации от 28.02.2018 № 37н), </w:t>
      </w:r>
      <w:hyperlink r:id="rId6" w:history="1">
        <w:r w:rsidRPr="00611B2B">
          <w:t>"Концессионные соглашения"</w:t>
        </w:r>
      </w:hyperlink>
      <w:r w:rsidRPr="00611B2B">
        <w:t xml:space="preserve"> </w:t>
      </w:r>
      <w:r w:rsidRPr="00611B2B">
        <w:rPr>
          <w:bCs/>
        </w:rPr>
        <w:t xml:space="preserve">(Приказ </w:t>
      </w:r>
      <w:r w:rsidRPr="00611B2B">
        <w:t xml:space="preserve">Министерства финансов Российской Федерации от 29.06.2018 № 146н). С 01.01.2021 года </w:t>
      </w:r>
      <w:r w:rsidRPr="00611B2B">
        <w:rPr>
          <w:bCs/>
        </w:rPr>
        <w:lastRenderedPageBreak/>
        <w:t>СГС «Нематериальные активы»</w:t>
      </w:r>
      <w:r w:rsidRPr="00611B2B">
        <w:t xml:space="preserve"> (</w:t>
      </w:r>
      <w:hyperlink r:id="rId7" w:tgtFrame="_blank" w:history="1">
        <w:r w:rsidRPr="0046170A">
          <w:t>Приказ Минфина России от 15.11.2019 № 181н</w:t>
        </w:r>
      </w:hyperlink>
      <w:r w:rsidRPr="0046170A">
        <w:t>.);</w:t>
      </w:r>
      <w:r w:rsidRPr="0046170A">
        <w:rPr>
          <w:bCs/>
        </w:rPr>
        <w:t xml:space="preserve"> СГС «</w:t>
      </w:r>
      <w:proofErr w:type="spellStart"/>
      <w:r w:rsidRPr="0046170A">
        <w:rPr>
          <w:bCs/>
        </w:rPr>
        <w:t>Непроизведенные</w:t>
      </w:r>
      <w:proofErr w:type="spellEnd"/>
      <w:r w:rsidRPr="0046170A">
        <w:rPr>
          <w:bCs/>
        </w:rPr>
        <w:t xml:space="preserve"> активы» (</w:t>
      </w:r>
      <w:hyperlink r:id="rId8" w:tgtFrame="_blank" w:history="1">
        <w:r w:rsidRPr="0046170A">
          <w:t>Приказ Минфина России от 28.02.2018 № 34н</w:t>
        </w:r>
      </w:hyperlink>
      <w:r w:rsidRPr="0046170A">
        <w:t>).;</w:t>
      </w:r>
      <w:r w:rsidRPr="00611B2B">
        <w:rPr>
          <w:bCs/>
        </w:rPr>
        <w:t xml:space="preserve"> СГС «Выплаты персоналу» </w:t>
      </w:r>
      <w:proofErr w:type="gramStart"/>
      <w:r w:rsidRPr="0046170A">
        <w:rPr>
          <w:bCs/>
        </w:rPr>
        <w:t>(</w:t>
      </w:r>
      <w:r w:rsidRPr="0046170A">
        <w:t xml:space="preserve"> </w:t>
      </w:r>
      <w:proofErr w:type="gramEnd"/>
      <w:r w:rsidR="004D27AD">
        <w:fldChar w:fldCharType="begin"/>
      </w:r>
      <w:r w:rsidR="004D27AD">
        <w:instrText>HYPERLINK "https://normativ.kontur.ru/document?moduleId=1&amp;documentId=349851" \t "_blank"</w:instrText>
      </w:r>
      <w:r w:rsidR="004D27AD">
        <w:fldChar w:fldCharType="separate"/>
      </w:r>
      <w:r w:rsidRPr="0046170A">
        <w:t>Приказ Минфина России от 15.11.2019 № 184н</w:t>
      </w:r>
      <w:r w:rsidR="004D27AD">
        <w:fldChar w:fldCharType="end"/>
      </w:r>
      <w:r w:rsidRPr="0046170A">
        <w:t>.);</w:t>
      </w:r>
      <w:r w:rsidRPr="0046170A">
        <w:rPr>
          <w:bCs/>
        </w:rPr>
        <w:t xml:space="preserve"> СГС «Затраты по заимствованиям» (</w:t>
      </w:r>
      <w:hyperlink r:id="rId9" w:tgtFrame="_blank" w:history="1">
        <w:r w:rsidRPr="0046170A">
          <w:t>Приказ Минфина России от 15.11.2019 № 182н</w:t>
        </w:r>
      </w:hyperlink>
      <w:r w:rsidRPr="0046170A">
        <w:t>). (</w:t>
      </w:r>
      <w:hyperlink r:id="rId10" w:tgtFrame="_blank" w:history="1">
        <w:r w:rsidRPr="0046170A">
          <w:t>Приказ Минфина России от 15.11.2019 № 183н</w:t>
        </w:r>
      </w:hyperlink>
      <w:r w:rsidRPr="0046170A">
        <w:t>.;</w:t>
      </w:r>
      <w:r w:rsidRPr="0046170A">
        <w:rPr>
          <w:bCs/>
        </w:rPr>
        <w:t xml:space="preserve"> СГС «Информация о связанных сторонах»</w:t>
      </w:r>
      <w:r w:rsidRPr="0046170A">
        <w:t xml:space="preserve"> (</w:t>
      </w:r>
      <w:hyperlink r:id="rId11" w:tgtFrame="_blank" w:history="1">
        <w:r w:rsidRPr="0046170A">
          <w:t>Приказ Минфина от 30.12.2017 № 277н</w:t>
        </w:r>
      </w:hyperlink>
      <w:r w:rsidRPr="0046170A">
        <w:t>).;</w:t>
      </w:r>
      <w:r w:rsidRPr="0046170A">
        <w:rPr>
          <w:bCs/>
        </w:rPr>
        <w:t xml:space="preserve"> СГС «Финансовые инструменты»</w:t>
      </w:r>
      <w:proofErr w:type="gramStart"/>
      <w:r w:rsidRPr="0046170A">
        <w:rPr>
          <w:bCs/>
        </w:rPr>
        <w:t>(</w:t>
      </w:r>
      <w:r w:rsidRPr="0046170A">
        <w:t xml:space="preserve"> </w:t>
      </w:r>
      <w:proofErr w:type="gramEnd"/>
      <w:r w:rsidR="004D27AD">
        <w:fldChar w:fldCharType="begin"/>
      </w:r>
      <w:r w:rsidR="004D27AD">
        <w:instrText>HYPERLINK "https://normativ.kontur.ru/document?moduleId=1&amp;documentId=371375" \t "_blank"</w:instrText>
      </w:r>
      <w:r w:rsidR="004D27AD">
        <w:fldChar w:fldCharType="separate"/>
      </w:r>
      <w:r w:rsidRPr="0046170A">
        <w:t>Приказ Минфина России от 30.06.2020 № 129н</w:t>
      </w:r>
      <w:r w:rsidR="004D27AD">
        <w:fldChar w:fldCharType="end"/>
      </w:r>
      <w:r w:rsidRPr="0046170A">
        <w:t>. Федеральные стандарты бюджетного бухгалтерского учета: «</w:t>
      </w:r>
      <w:r w:rsidRPr="0046170A">
        <w:rPr>
          <w:b/>
          <w:bCs/>
        </w:rPr>
        <w:t>Биологические активы»</w:t>
      </w:r>
      <w:r w:rsidRPr="0046170A">
        <w:t> (приказ Минфина России от 16.12.2020 №310н).; «</w:t>
      </w:r>
      <w:r w:rsidRPr="0046170A">
        <w:rPr>
          <w:b/>
          <w:bCs/>
        </w:rPr>
        <w:t>Метод долевого участия»</w:t>
      </w:r>
      <w:r w:rsidRPr="0046170A">
        <w:t> (приказ Минфина России от 30.10.2020 №254н).; «</w:t>
      </w:r>
      <w:r w:rsidRPr="0046170A">
        <w:rPr>
          <w:b/>
          <w:bCs/>
        </w:rPr>
        <w:t>Консолидированная бухгалтерская (финансовая) отчетность </w:t>
      </w:r>
      <w:r w:rsidRPr="0046170A">
        <w:t>(приказ Минфина России от 30.10.2020 №255н).; «</w:t>
      </w:r>
      <w:r w:rsidRPr="0046170A">
        <w:rPr>
          <w:b/>
          <w:bCs/>
        </w:rPr>
        <w:t>Сведения о показателях бухгалтерской (финансовой) отчетности по сегментам</w:t>
      </w:r>
      <w:r w:rsidRPr="0046170A">
        <w:t> (приказ Минфина России от 29.09.2020 №223н).; «</w:t>
      </w:r>
      <w:r w:rsidRPr="0046170A">
        <w:rPr>
          <w:b/>
          <w:bCs/>
        </w:rPr>
        <w:t>Бухгалтерская (финансовая) отчетность с учетом инфляции»</w:t>
      </w:r>
      <w:r w:rsidRPr="0046170A">
        <w:t> (приказ Минфина России от 29.12.2018 №305н)</w:t>
      </w:r>
      <w:proofErr w:type="gramStart"/>
      <w:r w:rsidRPr="0046170A">
        <w:t>.</w:t>
      </w:r>
      <w:proofErr w:type="gramEnd"/>
      <w:r w:rsidRPr="0046170A">
        <w:rPr>
          <w:b/>
          <w:bCs/>
        </w:rPr>
        <w:t xml:space="preserve"> </w:t>
      </w:r>
      <w:r w:rsidRPr="0046170A">
        <w:t xml:space="preserve"> </w:t>
      </w:r>
      <w:proofErr w:type="gramStart"/>
      <w:r w:rsidRPr="0046170A">
        <w:t>с</w:t>
      </w:r>
      <w:proofErr w:type="gramEnd"/>
      <w:r w:rsidRPr="0046170A">
        <w:t xml:space="preserve">тандарты бухгалтерского учета для применения организациями бюджетной </w:t>
      </w:r>
      <w:proofErr w:type="gramStart"/>
      <w:r w:rsidRPr="0046170A">
        <w:t>сферы:- </w:t>
      </w:r>
      <w:hyperlink r:id="rId12" w:anchor="block_1000" w:history="1">
        <w:r w:rsidRPr="0046170A">
          <w:rPr>
            <w:rStyle w:val="a5"/>
            <w:color w:val="auto"/>
          </w:rPr>
          <w:t>федеральный стандарт</w:t>
        </w:r>
      </w:hyperlink>
      <w:r w:rsidRPr="0046170A">
        <w:t> бухгалтерского учета государственных финансов "Государственная (муниципальная) казна", утв. </w:t>
      </w:r>
      <w:hyperlink r:id="rId13" w:history="1">
        <w:r w:rsidRPr="0046170A">
          <w:rPr>
            <w:rStyle w:val="a5"/>
            <w:color w:val="auto"/>
          </w:rPr>
          <w:t>приказом</w:t>
        </w:r>
      </w:hyperlink>
      <w:r w:rsidRPr="0046170A">
        <w:t> Минфина России от 15.06.2021 N 84н (далее - Стандарт "Государственная (муниципальная) казна");</w:t>
      </w:r>
      <w:proofErr w:type="gramEnd"/>
      <w:r w:rsidRPr="0046170A">
        <w:t>- </w:t>
      </w:r>
      <w:hyperlink r:id="rId14" w:anchor="block_1000" w:history="1">
        <w:r w:rsidRPr="0046170A">
          <w:rPr>
            <w:rStyle w:val="a5"/>
            <w:color w:val="auto"/>
          </w:rPr>
          <w:t>федеральный стандарт</w:t>
        </w:r>
      </w:hyperlink>
      <w:r w:rsidRPr="0046170A">
        <w:t> бухгалтерского учета государственных финансов "Подходы к формированию показателей бухгалтерской (финансовой) отчетности сектора государственного управления и информации по статистике государственных финансов", утв. </w:t>
      </w:r>
      <w:hyperlink r:id="rId15" w:history="1">
        <w:r w:rsidRPr="0046170A">
          <w:rPr>
            <w:rStyle w:val="a5"/>
            <w:color w:val="auto"/>
          </w:rPr>
          <w:t>приказом</w:t>
        </w:r>
      </w:hyperlink>
      <w:r w:rsidRPr="0046170A">
        <w:t> Минфина России от 13.10.2021 N 152н (далее - Стандарт "Подходы к формированию показателей бухгалтерской (финансовой) отчетности")</w:t>
      </w:r>
      <w:proofErr w:type="gramStart"/>
      <w:r w:rsidRPr="0046170A">
        <w:t>.Ф</w:t>
      </w:r>
      <w:proofErr w:type="gramEnd"/>
      <w:r w:rsidRPr="0046170A">
        <w:t xml:space="preserve">едеральный закон от 06.12.2011 № 402-ФЗ «О бухгалтерском учете».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1. Бухгалтерский учет ведется структурным подразделением – бухгалтерией, возглавляемым главным бухгалтером. Сотрудники бухгалтерии руководствуются в работе Положением о бухгалтерии, должностными инструкциями.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Ответственным за ведение бухгалтерского учета в учреждении является главный бухгалтер. Основание: часть 3 статьи 7 Закона от 6 декабря 2011 № 402-ФЗ.  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2. Обособленных </w:t>
      </w:r>
      <w:proofErr w:type="gramStart"/>
      <w:r w:rsidRPr="004905F9">
        <w:rPr>
          <w:rFonts w:ascii="Times New Roman" w:hAnsi="Times New Roman" w:cs="Times New Roman"/>
          <w:sz w:val="24"/>
          <w:szCs w:val="24"/>
        </w:rPr>
        <w:t>подразделениях</w:t>
      </w:r>
      <w:proofErr w:type="gramEnd"/>
      <w:r w:rsidRPr="004905F9">
        <w:rPr>
          <w:rFonts w:ascii="Times New Roman" w:hAnsi="Times New Roman" w:cs="Times New Roman"/>
          <w:sz w:val="24"/>
          <w:szCs w:val="24"/>
        </w:rPr>
        <w:t xml:space="preserve"> в учреждении нет.   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3. В учреждении действуют постоянные комиссии: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– комиссия по поступлению и выбытию активов (приложение</w:t>
      </w:r>
      <w:proofErr w:type="gramStart"/>
      <w:r w:rsidRPr="004905F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905F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– комиссия для проведения внутренних проверок финансово-хозяйственной деятельности (приложение 11); 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905F9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4905F9">
        <w:rPr>
          <w:rFonts w:ascii="Times New Roman" w:hAnsi="Times New Roman" w:cs="Times New Roman"/>
          <w:sz w:val="24"/>
          <w:szCs w:val="24"/>
        </w:rPr>
        <w:t xml:space="preserve"> комиссия (приложение 12);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– экспертная комиссия (приложение 13).</w:t>
      </w:r>
    </w:p>
    <w:p w:rsidR="00491F02" w:rsidRPr="004905F9" w:rsidRDefault="00491F02" w:rsidP="00491F0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5F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905F9">
        <w:rPr>
          <w:rFonts w:ascii="Times New Roman" w:hAnsi="Times New Roman" w:cs="Times New Roman"/>
          <w:b/>
          <w:sz w:val="24"/>
          <w:szCs w:val="24"/>
        </w:rPr>
        <w:t>. Технология обработки учетной информации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1. Бухгалтерский учет ведется в электронном виде с применением программных продуктов 1С «Бухгалтерия государственного учреждения», «Зарплата и кадры государственного учреждения»;  «</w:t>
      </w:r>
      <w:proofErr w:type="spellStart"/>
      <w:r w:rsidRPr="004905F9">
        <w:rPr>
          <w:rFonts w:ascii="Times New Roman" w:hAnsi="Times New Roman" w:cs="Times New Roman"/>
          <w:sz w:val="24"/>
          <w:szCs w:val="24"/>
        </w:rPr>
        <w:t>Вижен-Софт</w:t>
      </w:r>
      <w:proofErr w:type="spellEnd"/>
      <w:r w:rsidRPr="004905F9">
        <w:rPr>
          <w:rFonts w:ascii="Times New Roman" w:hAnsi="Times New Roman" w:cs="Times New Roman"/>
          <w:sz w:val="24"/>
          <w:szCs w:val="24"/>
        </w:rPr>
        <w:t xml:space="preserve">» «Питание».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         Основание: пункт 6 Инструкции к Единому плану счетов № 157н.  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lastRenderedPageBreak/>
        <w:t xml:space="preserve">2.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система электронного документооборота с территориальным органом Казначейства России;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предоставление бухгалтерской отчетности учредителю;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 предоставление отчетности по налогам, сборам и иным обязательным платежам в инспекцию Федеральной налоговой службы;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 предоставление отчетности по страховым взносам и сведениям персонифицированного учета в отделение Пенсионного фонда РФ;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предоставление статистической отчетности в отдел Государственной Статистики в </w:t>
      </w:r>
      <w:proofErr w:type="gramStart"/>
      <w:r w:rsidRPr="004905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05F9">
        <w:rPr>
          <w:rFonts w:ascii="Times New Roman" w:hAnsi="Times New Roman" w:cs="Times New Roman"/>
          <w:sz w:val="24"/>
          <w:szCs w:val="24"/>
        </w:rPr>
        <w:t>. Таганроге;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размещение информации о деятельности учреждения на официальном сайте </w:t>
      </w:r>
      <w:proofErr w:type="spellStart"/>
      <w:r w:rsidRPr="004905F9">
        <w:rPr>
          <w:rFonts w:ascii="Times New Roman" w:hAnsi="Times New Roman" w:cs="Times New Roman"/>
          <w:sz w:val="24"/>
          <w:szCs w:val="24"/>
        </w:rPr>
        <w:t>bus.gov.ru</w:t>
      </w:r>
      <w:proofErr w:type="spellEnd"/>
      <w:r w:rsidRPr="004905F9">
        <w:rPr>
          <w:rFonts w:ascii="Times New Roman" w:hAnsi="Times New Roman" w:cs="Times New Roman"/>
          <w:sz w:val="24"/>
          <w:szCs w:val="24"/>
        </w:rPr>
        <w:t>.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F02" w:rsidRPr="004905F9" w:rsidRDefault="00491F02" w:rsidP="00491F02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5F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905F9">
        <w:rPr>
          <w:rFonts w:ascii="Times New Roman" w:hAnsi="Times New Roman" w:cs="Times New Roman"/>
          <w:b/>
          <w:sz w:val="24"/>
          <w:szCs w:val="24"/>
        </w:rPr>
        <w:t>. План счетов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1. Бухгалтерский учет ведется с использованием Рабочего плана счетов (приложение 3), разработанного в соответствии с Инструкцией к Единому плану счетов № 157н, Инструкцией № 174н, за исключением операций, указанных в пункте 2 раздела III настоящей учетной политики. </w:t>
      </w:r>
    </w:p>
    <w:p w:rsidR="00491F02" w:rsidRPr="004905F9" w:rsidRDefault="00491F02" w:rsidP="00E47A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2.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№ 162н.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       Основание: пункты 2 и 6 Инструкции к Единому плану счетов № 157н. </w:t>
      </w:r>
    </w:p>
    <w:p w:rsidR="00491F02" w:rsidRPr="004905F9" w:rsidRDefault="00491F02" w:rsidP="00491F0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5F9">
        <w:rPr>
          <w:rFonts w:ascii="Times New Roman" w:hAnsi="Times New Roman" w:cs="Times New Roman"/>
          <w:b/>
          <w:sz w:val="24"/>
          <w:szCs w:val="24"/>
        </w:rPr>
        <w:t>IV. Учет отдельных видов имущества и обязательств</w:t>
      </w:r>
    </w:p>
    <w:p w:rsidR="00491F02" w:rsidRPr="004905F9" w:rsidRDefault="00491F02" w:rsidP="00491F02">
      <w:pPr>
        <w:pStyle w:val="ConsPlusNormal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Бухучет ведется по первичным документам, которые проверены сотрудниками бухгалтерии в соответствии с положением о внутреннем финансовом контроле (приложение 15). Основание: пункт 3 Инструкции к Единому плану счетов № 157н, пункт 23 Стандарта «Концептуальные основы бухучета и отчетности».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2. Основные средства  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2.1. Учреждение учитывает в составе основных средств материальные объекты имущества, независимо от их стоимости, со сроком полезного использования более 12 месяцев, а также штампы, печати и инвентарь.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2.2. В 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</w:t>
      </w:r>
      <w:r w:rsidRPr="004905F9">
        <w:rPr>
          <w:rFonts w:ascii="Times New Roman" w:hAnsi="Times New Roman" w:cs="Times New Roman"/>
          <w:sz w:val="24"/>
          <w:szCs w:val="24"/>
        </w:rPr>
        <w:lastRenderedPageBreak/>
        <w:t>сроки полезного и ожидаемого использования: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 объекты библиотечного фонда;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мебель для обстановки одного помещения: столы, стулья, стеллажи, шкафы, полки;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5F9">
        <w:rPr>
          <w:rFonts w:ascii="Times New Roman" w:hAnsi="Times New Roman" w:cs="Times New Roman"/>
          <w:sz w:val="24"/>
          <w:szCs w:val="24"/>
        </w:rPr>
        <w:t xml:space="preserve">- компьютерное и периферийное оборудование: системные блоки, мониторы, компьютерные мыши, клавиатуры, принтеры, сканеры, колонки, акустические системы, микрофоны, </w:t>
      </w:r>
      <w:proofErr w:type="spellStart"/>
      <w:r w:rsidRPr="004905F9">
        <w:rPr>
          <w:rFonts w:ascii="Times New Roman" w:hAnsi="Times New Roman" w:cs="Times New Roman"/>
          <w:sz w:val="24"/>
          <w:szCs w:val="24"/>
        </w:rPr>
        <w:t>веб-камеры</w:t>
      </w:r>
      <w:proofErr w:type="spellEnd"/>
      <w:r w:rsidRPr="004905F9">
        <w:rPr>
          <w:rFonts w:ascii="Times New Roman" w:hAnsi="Times New Roman" w:cs="Times New Roman"/>
          <w:sz w:val="24"/>
          <w:szCs w:val="24"/>
        </w:rPr>
        <w:t xml:space="preserve">, устройства захвата видео, внешние </w:t>
      </w:r>
      <w:proofErr w:type="spellStart"/>
      <w:r w:rsidRPr="004905F9">
        <w:rPr>
          <w:rFonts w:ascii="Times New Roman" w:hAnsi="Times New Roman" w:cs="Times New Roman"/>
          <w:sz w:val="24"/>
          <w:szCs w:val="24"/>
        </w:rPr>
        <w:t>ТВ-тюнеры</w:t>
      </w:r>
      <w:proofErr w:type="spellEnd"/>
      <w:r w:rsidRPr="004905F9">
        <w:rPr>
          <w:rFonts w:ascii="Times New Roman" w:hAnsi="Times New Roman" w:cs="Times New Roman"/>
          <w:sz w:val="24"/>
          <w:szCs w:val="24"/>
        </w:rPr>
        <w:t>, внешние накопители на жестких дисках;</w:t>
      </w:r>
      <w:proofErr w:type="gramEnd"/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Не считается существенной стоимость до 20 000 руб. за один имущественный объект. Необходимость объединения и конкретный перечень объединяемых объектов определяет комиссия учреждения по поступлению и выбытию активов.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      Основ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05F9">
        <w:rPr>
          <w:rFonts w:ascii="Times New Roman" w:hAnsi="Times New Roman" w:cs="Times New Roman"/>
          <w:sz w:val="24"/>
          <w:szCs w:val="24"/>
        </w:rPr>
        <w:t xml:space="preserve">ние: пункт 10 Стандарта «Основные средства». </w:t>
      </w:r>
    </w:p>
    <w:p w:rsidR="00491F02" w:rsidRPr="006F0EE1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2.3. Каждому объекту недвижимого, а также движимого имущества стоимостью свыше 10 000 руб. присваивается уникальный инвентарный номер</w:t>
      </w:r>
      <w:r w:rsidRPr="006F0EE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2.4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(приложение 1) путем нанесения номера на инвентарный объект краской или водостойким маркером. В случае если объект является сложным (комплексом конструктивно-сочлененных предметов), инвентарный номер обозначается на каждом составляющем элементе тем же способом, что и на сложном объекте.  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2.5. Затраты по замене отдельных составных частей объекта основных средств,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(</w:t>
      </w:r>
      <w:proofErr w:type="spellStart"/>
      <w:r w:rsidRPr="004905F9">
        <w:rPr>
          <w:rFonts w:ascii="Times New Roman" w:hAnsi="Times New Roman" w:cs="Times New Roman"/>
          <w:sz w:val="24"/>
          <w:szCs w:val="24"/>
        </w:rPr>
        <w:t>выбываемых</w:t>
      </w:r>
      <w:proofErr w:type="spellEnd"/>
      <w:r w:rsidRPr="004905F9">
        <w:rPr>
          <w:rFonts w:ascii="Times New Roman" w:hAnsi="Times New Roman" w:cs="Times New Roman"/>
          <w:sz w:val="24"/>
          <w:szCs w:val="24"/>
        </w:rPr>
        <w:t>) составных частей. Данное правило применяется к следующим группам основных средств: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 машины и оборудование;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транспортные средства;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 инвентарь производственный и хозяйственный;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многолетние насаждения;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      Основание: пункт 27 Стандарта «Основные средства».  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2.6. В случае частичной ликвидации или </w:t>
      </w:r>
      <w:proofErr w:type="spellStart"/>
      <w:r w:rsidRPr="004905F9">
        <w:rPr>
          <w:rFonts w:ascii="Times New Roman" w:hAnsi="Times New Roman" w:cs="Times New Roman"/>
          <w:sz w:val="24"/>
          <w:szCs w:val="24"/>
        </w:rPr>
        <w:t>разукомплектации</w:t>
      </w:r>
      <w:proofErr w:type="spellEnd"/>
      <w:r w:rsidRPr="004905F9">
        <w:rPr>
          <w:rFonts w:ascii="Times New Roman" w:hAnsi="Times New Roman" w:cs="Times New Roman"/>
          <w:sz w:val="24"/>
          <w:szCs w:val="24"/>
        </w:rPr>
        <w:t xml:space="preserve"> объекта основного средства, если стоимость ликвидируемых (разукомплектованных) частей не выделена в документах поставщика, стоимость таких частей определяется пропорционально следующему показателю (в порядке убывания важности):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 площади;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 объему;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lastRenderedPageBreak/>
        <w:t>- весу;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иному показателю, установленному комиссией по поступлению и выбытию активов.  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2.7. Затраты на ремонт основных средств и регулярные осмотры на наличие дефектов, если они являются обязательным условием эксплуатации, увеличивают первоначальную стоимость этих объектов. Одновременно с их стоимости списываются в текущие расходы затраты на ранее проведенные ремонты и осмотры. Данное правило применяется к следующим группам основных средств: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 машины и оборудование;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транспортные средства;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       Основание: пункт 28 Стандарта «Основные средства».   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2.8. Начисление амортизации осуществляется следующим образом: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– линейным методом – на все объекты основных средств.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       Основание: пункт 85 Инструкции к Единому плану счетов № 157н, пункты 36, 37 Стандарта «Основные средства».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2.9. </w:t>
      </w:r>
      <w:r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переоценке объекта ОС сумма накопленной амортизации на дату переоценки учитывается одним из следующих способов:</w:t>
      </w:r>
      <w:r w:rsidRPr="00490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F02" w:rsidRPr="004905F9" w:rsidRDefault="00491F02" w:rsidP="00491F0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</w:t>
      </w:r>
      <w:r w:rsidRPr="0049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вычитается из балансовой стоимости, после чего остаточная стоимость пересчитывается до переоцененной стоимости актива.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       Основание: пункт 41 Стандарта «Основные средства».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2.10. Срок полезного использования объектов основных средств устанавливает комиссия по поступлению и выбытию в соответствии с пунктом 35 Стандарта «Основные средства». Состав комиссии по поступлению и выбытию активов установлен в приложении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905F9">
        <w:rPr>
          <w:rFonts w:ascii="Times New Roman" w:hAnsi="Times New Roman" w:cs="Times New Roman"/>
          <w:sz w:val="24"/>
          <w:szCs w:val="24"/>
        </w:rPr>
        <w:t xml:space="preserve"> настоящей Учетной политики.  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2.11. Имущество, относящееся к категории особо ценного имущества (ОЦИ), определяет комиссия по поступлению и выбытию активов (приложение 1). Такое имущество принимается к учету на основании приказа учредителя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2.12. Основные средства стоимостью до 10 000 руб. включительно, находящиеся в эксплуатации, учитываются на одноименном </w:t>
      </w:r>
      <w:proofErr w:type="spellStart"/>
      <w:r w:rsidRPr="004905F9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4905F9">
        <w:rPr>
          <w:rFonts w:ascii="Times New Roman" w:hAnsi="Times New Roman" w:cs="Times New Roman"/>
          <w:sz w:val="24"/>
          <w:szCs w:val="24"/>
        </w:rPr>
        <w:t xml:space="preserve"> счете 21 по фактической стоимости.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       Основание: пункт 39 Стандарта «Основные средства», пункт 373 Инструкции к Единому плану счетов № 157н.  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2.13. При приобретении и (или) создании основных средств за счет средств, полученных по разным видам деятельности, сумма вложений, сформированных на счете КБК Х.106.00.000, переводится на код вида деятельности 4 «субсидии на выполнение государственного (муниципального) задания».  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lastRenderedPageBreak/>
        <w:t xml:space="preserve">2.14.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средств, который ранее приобретен (создан) учреждением за счет средств от приносящей доход деятельности, стоимость этого объекта переводится с кода вида деятельности «2» на код вида деятельности «4». Одновременно переводится сумма начисленной амортизации.  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2.15. Расходы на доставку нескольких имущественных объектов распределяются в первоначальную стоимость этих объектов пропорционально их стоимости, указанной в договоре поставки.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3. Материальные запасы   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3.1. Учреждение учитывает в составе материальных запасов материальные объекты, указанные в пунктах 98–99 Инструкции к Единому плану счетов № 157н, а также производственный и хозяйственный инвентарь.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3.2. Списание материальных запасов производится по стоимости единицы.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       Основание: пункт 108 Инструкции к Единому плану счетов № 157н.  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3.3. Выдача в эксплуатацию на нужды учреждения канцелярских принадлежностей, лекарственных препаратов, запасных частей и хозяйственных материалов оформляется Ведомостью выдачи материальных ценностей на нужды учреждения (ф. 0504210). Эта ведомость является основанием для списания материальных запасов.  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3.4. Мягкий и хозяйственный инвентарь, посуда списываются по Акту о списании мягкого и хозяйственного инвентаря (ф. 0504143). В остальных случаях материальные запасы списываются по акту о списании материальных запасов (ф. 0504230).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4.1. Безвозмездно полученные объекты нефинансовых активов, а также неучтенные объекты, выявленные при проведении проверок и инвентаризаций, принимаются к учету по их справедливой стоимости, определенной комиссией по поступлению и выбытию активов методом рыночных цен. 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         Основание: пункты 52–60 Стандарта «Концептуальные основы бухучета и отчетности».  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4.2. Данные о рыночной цене должны быть подтверждены документально: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– справками (другими подтверждающими документами) Росстата;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– прайс-листами заводов-изготовителей;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– справками (другими подтверждающими документами) оценщиков;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– информацией, размещенной в СМИ, и т. д.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В случаях невозможности документального подтверждения стоимость определяется </w:t>
      </w:r>
      <w:r w:rsidRPr="004905F9">
        <w:rPr>
          <w:rFonts w:ascii="Times New Roman" w:hAnsi="Times New Roman" w:cs="Times New Roman"/>
          <w:sz w:val="24"/>
          <w:szCs w:val="24"/>
        </w:rPr>
        <w:lastRenderedPageBreak/>
        <w:t>экспертным путем.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5. Затраты на изготовление готовой продукции, выполнение работ, оказание услуг  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5.1. Учет расходов по формированию себестоимости ведется раздельно по группам видов услуг (работ, готовой продукции):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А) в рамках выполнения государственного задания: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Выполнение муниципального задания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Б) в рамках приносящей доход деятельности: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Доходы </w:t>
      </w:r>
      <w:proofErr w:type="gramStart"/>
      <w:r w:rsidRPr="004905F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905F9">
        <w:rPr>
          <w:rFonts w:ascii="Times New Roman" w:hAnsi="Times New Roman" w:cs="Times New Roman"/>
          <w:sz w:val="24"/>
          <w:szCs w:val="24"/>
        </w:rPr>
        <w:t xml:space="preserve"> оказания платных услуг (только родительская плата за содержание (присмотр и уход) воспитанников в детском саду)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5.2. Затраты на изготовление готовой продукции (выполнение работ, оказание услуг) делятся на прямые и накладные.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В составе прямых затрат при формировании себестоимости оказания услуги, изготовления единицы готовой продукции учитываются расходы, непосредственно связанные с ее оказанием (изготовлением). В том числе: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 затраты на оплату труда и начисления на выплаты по оплате труда сотрудников учреждения, непосредственно участвующих в оказании услуги (изготовлении продукции);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 списанные материальные запасы, израсходованные непосредственно на оказание услуги (изготовление продукции), естественная убыль;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 переданные в эксплуатацию объекты основных сре</w:t>
      </w:r>
      <w:proofErr w:type="gramStart"/>
      <w:r w:rsidRPr="004905F9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4905F9">
        <w:rPr>
          <w:rFonts w:ascii="Times New Roman" w:hAnsi="Times New Roman" w:cs="Times New Roman"/>
          <w:sz w:val="24"/>
          <w:szCs w:val="24"/>
        </w:rPr>
        <w:t>оимостью до 10 000 руб. включительно, которые используются при оказании услуги (изготовлении продукции);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 сумма амортизации основных средств, которые используются при оказании услуги (изготовлении продукции)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4905F9">
        <w:rPr>
          <w:rFonts w:ascii="Times New Roman" w:hAnsi="Times New Roman" w:cs="Times New Roman"/>
          <w:sz w:val="24"/>
          <w:szCs w:val="24"/>
        </w:rPr>
        <w:t>В составе накладных расходов при формировании себестоимости услуг (готовой продукции) учитываются расходы: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 затраты на оплату труда и начисления на выплаты по оплате труда сотрудников учреждения, участвующих в оказании нескольких видов услуг (изготовлении продукции);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 материальные запасы, израсходованные на нужды учреждения, естественная убыль;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 переданные в эксплуатацию объекты основных сре</w:t>
      </w:r>
      <w:proofErr w:type="gramStart"/>
      <w:r w:rsidRPr="004905F9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4905F9">
        <w:rPr>
          <w:rFonts w:ascii="Times New Roman" w:hAnsi="Times New Roman" w:cs="Times New Roman"/>
          <w:sz w:val="24"/>
          <w:szCs w:val="24"/>
        </w:rPr>
        <w:t>оимостью до 10 000 руб. включительно в случае их использования для изготовления нескольких видов продукции, оказания услуг;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 амортизация основных средств, которые используются для изготовления разных видов продукции, оказания услуг;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расходы, связанные с ремонтом, техническим обслуживанием нефинансовых активов;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5.3. Накладные расходы распределяются на себестоимость услуг (готовой продукции) по окончании месяца пропорционально прямым затратам в месяце распределения к объему </w:t>
      </w:r>
      <w:r w:rsidRPr="004905F9">
        <w:rPr>
          <w:rFonts w:ascii="Times New Roman" w:hAnsi="Times New Roman" w:cs="Times New Roman"/>
          <w:sz w:val="24"/>
          <w:szCs w:val="24"/>
        </w:rPr>
        <w:lastRenderedPageBreak/>
        <w:t xml:space="preserve">выручки от реализации продукции (работ, услуг).  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5.4. В составе общехозяйственных расходов учитываются расходы, распределяемые между всеми видами услуг (продукции):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5F9">
        <w:rPr>
          <w:rFonts w:ascii="Times New Roman" w:hAnsi="Times New Roman" w:cs="Times New Roman"/>
          <w:sz w:val="24"/>
          <w:szCs w:val="24"/>
        </w:rPr>
        <w:t xml:space="preserve">- расходы на оплату труда и начисления на выплаты по оплате труда сотрудников учреждения, не принимающих непосредственного участия при оказании услуги (изготовлении продукции): административно-управленческого, административно-хозяйственного и прочего обслуживающего персонала; </w:t>
      </w:r>
      <w:proofErr w:type="gramEnd"/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 материальные запасы, израсходованные на общехозяйственные нужды учреждения (в т. ч. в качестве естественной убыли, пришедшие в негодность) на цели, не связанные напрямую с оказанием услуг (изготовлением готовой продукции);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 переданные в эксплуатацию объекты основных сре</w:t>
      </w:r>
      <w:proofErr w:type="gramStart"/>
      <w:r w:rsidRPr="004905F9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4905F9">
        <w:rPr>
          <w:rFonts w:ascii="Times New Roman" w:hAnsi="Times New Roman" w:cs="Times New Roman"/>
          <w:sz w:val="24"/>
          <w:szCs w:val="24"/>
        </w:rPr>
        <w:t>оимостью до 10000 руб. включительно на цели, не связанные напрямую с оказанием услуг (изготовлением готовой продукции);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 амортизация основных средств, не связанных напрямую с оказанием услуг (выполнением работ, изготовлением готовой продукции);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 коммунальные расходы;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 расходы услуги связи;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 расходы на транспортные услуги;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 расходы на содержание транспорта, зданий, сооружений и инвентаря общехозяйственного назначения;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 на охрану учреждения;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прочие работы и услуги на общехозяйственные нужды.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Общехозяйственные расходы учреждения, произведенные за отчетный период (месяц), распределяются: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– в части распределяемых расходов – на себестоимость реализованной готовой продукции, оказанных работ, услуг пропорционально прямым затратам на единицу услуги, работы, продукции;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– в части </w:t>
      </w:r>
      <w:proofErr w:type="spellStart"/>
      <w:r w:rsidRPr="004905F9">
        <w:rPr>
          <w:rFonts w:ascii="Times New Roman" w:hAnsi="Times New Roman" w:cs="Times New Roman"/>
          <w:sz w:val="24"/>
          <w:szCs w:val="24"/>
        </w:rPr>
        <w:t>нераспределяемых</w:t>
      </w:r>
      <w:proofErr w:type="spellEnd"/>
      <w:r w:rsidRPr="004905F9">
        <w:rPr>
          <w:rFonts w:ascii="Times New Roman" w:hAnsi="Times New Roman" w:cs="Times New Roman"/>
          <w:sz w:val="24"/>
          <w:szCs w:val="24"/>
        </w:rPr>
        <w:t xml:space="preserve"> расходов – на увеличение расходов текущего финансового года (КБК Х.401.20.000).  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5.5. Расходами, которые не включаются в себестоимость (</w:t>
      </w:r>
      <w:proofErr w:type="spellStart"/>
      <w:r w:rsidRPr="004905F9">
        <w:rPr>
          <w:rFonts w:ascii="Times New Roman" w:hAnsi="Times New Roman" w:cs="Times New Roman"/>
          <w:sz w:val="24"/>
          <w:szCs w:val="24"/>
        </w:rPr>
        <w:t>нераспределяемые</w:t>
      </w:r>
      <w:proofErr w:type="spellEnd"/>
      <w:r w:rsidRPr="004905F9">
        <w:rPr>
          <w:rFonts w:ascii="Times New Roman" w:hAnsi="Times New Roman" w:cs="Times New Roman"/>
          <w:sz w:val="24"/>
          <w:szCs w:val="24"/>
        </w:rPr>
        <w:t xml:space="preserve"> расходы) и сразу списываются на финансовый результат (счет КБК Х.401.20.000), признаются: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– расходы на социальное обеспечение населения;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– расходы на транспортный налог;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– расходы на налог на имущество;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– штрафы и пени по налогам, штрафы, пени, неустойки за нарушение условий договоров;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lastRenderedPageBreak/>
        <w:t xml:space="preserve">– амортизация по недвижимому и особо ценному движимому имуществу, которое закреплено за учреждением или приобретено за счет средств, выделенных учредителем;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5.6. По окончании каждого месяца себестоимость услуг, сформированная на счете КБК Х.109.60.000, относится в дебет счета КБК Х.401.10.130 «Доходы от оказания платных услуг»</w:t>
      </w:r>
      <w:proofErr w:type="gramStart"/>
      <w:r w:rsidRPr="004905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05F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905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05F9">
        <w:rPr>
          <w:rFonts w:ascii="Times New Roman" w:hAnsi="Times New Roman" w:cs="Times New Roman"/>
          <w:sz w:val="24"/>
          <w:szCs w:val="24"/>
        </w:rPr>
        <w:t>риложение 4)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6. Расчеты с подотчетными лицами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6.1.  Учреждение не выдает денежные средства под отчет штатным сотрудникам, а также лицам, которые не состоят в штате.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7. Расчеты с дебиторами и кредиторами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7.1. Денежные средства от виновных лиц в возмещение ущерба, причиненного нефинансовым активам, отражаются по коду вида деятельности «2» – приносящая доход деятельность (собственные доходы учреждения).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Возмещение в натуральной форме ущерба, причиненного нефинансовым активам, отражается по коду вида финансового обеспечения (деятельности), по которому активы учитывались.  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7.2. Задолженность дебиторов в виде возмещения эксплуатационных и коммунальных расходов отражается в учете на основании выставленного арендатору счета, счетов поставщиков (подрядчиков), Бухгалтерской справки (ф. 0504833).  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8. Расчеты по обязательствам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8.1. Аналитический учет расчетов по пособиям и иным социальным выплатам ведется в разрезе физических лиц – получателей социальных выплат.  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8.2. Аналитический учет расчетов по оплате труда ведется в разрезе сотрудников и других физических лиц, с которыми заключены гражданско-правовые договоры.   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9. Дебиторская и кредиторская задолженность  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9.1. Дебиторская задолженность списывается с балансового учета и отражается на </w:t>
      </w:r>
      <w:proofErr w:type="spellStart"/>
      <w:r w:rsidRPr="004905F9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4905F9">
        <w:rPr>
          <w:rFonts w:ascii="Times New Roman" w:hAnsi="Times New Roman" w:cs="Times New Roman"/>
          <w:sz w:val="24"/>
          <w:szCs w:val="24"/>
        </w:rPr>
        <w:t xml:space="preserve"> счете 04 «Задолженность неплатежеспособных дебиторов» на основании решения комиссии по поступлению и выбытию активов. С </w:t>
      </w:r>
      <w:proofErr w:type="spellStart"/>
      <w:r w:rsidRPr="004905F9"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 w:rsidRPr="004905F9">
        <w:rPr>
          <w:rFonts w:ascii="Times New Roman" w:hAnsi="Times New Roman" w:cs="Times New Roman"/>
          <w:sz w:val="24"/>
          <w:szCs w:val="24"/>
        </w:rPr>
        <w:t xml:space="preserve"> счета задолженность списывается после того, как указанная комиссия признает ее безнадежной к взысканию в порядке, утвержденном Положением о признании дебиторской задолженности безнадежной к взысканию.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       Основание: пункты 339, 340 Инструкции к Единому плану счетов № 157н.  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9.2. Кредиторская задолженность, не востребованная кредитором, списывается на финансовый результат на основании приказа руководителя учреждения.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задолженности, не </w:t>
      </w:r>
      <w:r w:rsidRPr="004905F9">
        <w:rPr>
          <w:rFonts w:ascii="Times New Roman" w:hAnsi="Times New Roman" w:cs="Times New Roman"/>
          <w:sz w:val="24"/>
          <w:szCs w:val="24"/>
        </w:rPr>
        <w:lastRenderedPageBreak/>
        <w:t xml:space="preserve">востребованной кредиторами, срок исковой давности по которой истек. Срок исковой давности определяется в соответствии с законодательством РФ.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Одновременно списанная с балансового учета кредиторская задолженность отражается на </w:t>
      </w:r>
      <w:proofErr w:type="spellStart"/>
      <w:r w:rsidRPr="004905F9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4905F9">
        <w:rPr>
          <w:rFonts w:ascii="Times New Roman" w:hAnsi="Times New Roman" w:cs="Times New Roman"/>
          <w:sz w:val="24"/>
          <w:szCs w:val="24"/>
        </w:rPr>
        <w:t xml:space="preserve"> счете 20 «Задолженность, не востребованная кредиторами».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Списание задолженности с </w:t>
      </w:r>
      <w:proofErr w:type="spellStart"/>
      <w:r w:rsidRPr="004905F9"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 w:rsidRPr="004905F9">
        <w:rPr>
          <w:rFonts w:ascii="Times New Roman" w:hAnsi="Times New Roman" w:cs="Times New Roman"/>
          <w:sz w:val="24"/>
          <w:szCs w:val="24"/>
        </w:rPr>
        <w:t xml:space="preserve"> учета осуществляется по итогам инвентаризации задолженности на основании решения инвентаризационной комиссии учреждения: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– по истечении пяти лет отражения задолженности на </w:t>
      </w:r>
      <w:proofErr w:type="spellStart"/>
      <w:r w:rsidRPr="004905F9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4905F9">
        <w:rPr>
          <w:rFonts w:ascii="Times New Roman" w:hAnsi="Times New Roman" w:cs="Times New Roman"/>
          <w:sz w:val="24"/>
          <w:szCs w:val="24"/>
        </w:rPr>
        <w:t xml:space="preserve"> учете;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– по завершении </w:t>
      </w:r>
      <w:proofErr w:type="gramStart"/>
      <w:r w:rsidRPr="004905F9">
        <w:rPr>
          <w:rFonts w:ascii="Times New Roman" w:hAnsi="Times New Roman" w:cs="Times New Roman"/>
          <w:sz w:val="24"/>
          <w:szCs w:val="24"/>
        </w:rPr>
        <w:t>срока возможного возобновления процедуры взыскания задолженности</w:t>
      </w:r>
      <w:proofErr w:type="gramEnd"/>
      <w:r w:rsidRPr="004905F9">
        <w:rPr>
          <w:rFonts w:ascii="Times New Roman" w:hAnsi="Times New Roman" w:cs="Times New Roman"/>
          <w:sz w:val="24"/>
          <w:szCs w:val="24"/>
        </w:rPr>
        <w:t xml:space="preserve"> согласно действующему законодательству;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– при наличии документов, подтверждающих прекращение обязательства в связи со смертью (ликвидацией) контрагента.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Кредиторская задолженность списывается отдельно по каждому обязательству (кредитору).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       Основание: пункты 371, 372 Инструкции к Единому плану счетов № 157н.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10. Финансовый результат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10.1. Доходы от предоставления права пользования активом (арендная плата) признаются доходами текущего финансового года с одновременным уменьшением предстоящих доходов равномерно (ежемесячно) на протяжении срока пользования объектом учета аренды. </w:t>
      </w:r>
    </w:p>
    <w:p w:rsidR="00491F02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     Основание: пункт 25 Стандарта «Аренда».   </w:t>
      </w:r>
    </w:p>
    <w:p w:rsidR="00491F02" w:rsidRPr="004905F9" w:rsidRDefault="00491F02" w:rsidP="00491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10.1.1.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67012">
        <w:rPr>
          <w:rFonts w:hAnsi="Times New Roman" w:cs="Times New Roman"/>
          <w:color w:val="000000"/>
          <w:sz w:val="24"/>
          <w:szCs w:val="24"/>
        </w:rPr>
        <w:t>В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случае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исполнения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договора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строительного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подряда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учреждение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определяет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процент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исполнения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договора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в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целях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признания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доходов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в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текущем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периоде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67012">
        <w:rPr>
          <w:rFonts w:hAnsi="Times New Roman" w:cs="Times New Roman"/>
          <w:color w:val="000000"/>
          <w:sz w:val="24"/>
          <w:szCs w:val="24"/>
        </w:rPr>
        <w:t>как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соотношение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расходов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67012">
        <w:rPr>
          <w:rFonts w:hAnsi="Times New Roman" w:cs="Times New Roman"/>
          <w:color w:val="000000"/>
          <w:sz w:val="24"/>
          <w:szCs w:val="24"/>
        </w:rPr>
        <w:t>понесенных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в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связи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с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выполненным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на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конец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отчетного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периода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объемом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работ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и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предусмотренных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сводным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сметным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расчетом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67012">
        <w:rPr>
          <w:rFonts w:hAnsi="Times New Roman" w:cs="Times New Roman"/>
          <w:color w:val="000000"/>
          <w:sz w:val="24"/>
          <w:szCs w:val="24"/>
        </w:rPr>
        <w:t>к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общей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величине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расходов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по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долгосрочному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договору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строительного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подряда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67012">
        <w:rPr>
          <w:rFonts w:hAnsi="Times New Roman" w:cs="Times New Roman"/>
          <w:color w:val="000000"/>
          <w:sz w:val="24"/>
          <w:szCs w:val="24"/>
        </w:rPr>
        <w:t>предусмотренной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сводным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сметным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расчетом</w:t>
      </w:r>
      <w:r w:rsidRPr="00467012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10.2. Учреждение осуществляет все расходы в пределах установленных норм и утвержденного на текущий год плана финансово-хозяйственной деятельности.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10.3. В составе операций с отложенными обязательствами на счете КБК Х.401.60.000 «Резервы предстоящих расходов» отражаются расходы </w:t>
      </w:r>
      <w:proofErr w:type="gramStart"/>
      <w:r w:rsidRPr="004905F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905F9">
        <w:rPr>
          <w:rFonts w:ascii="Times New Roman" w:hAnsi="Times New Roman" w:cs="Times New Roman"/>
          <w:sz w:val="24"/>
          <w:szCs w:val="24"/>
        </w:rPr>
        <w:t>: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 формированию резервов на оплату отпусков, включая платежи на выплаты по оплате труда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 на фактически произведенные расходы, по которым в срок не поступили документы (по приобретаемым услугам связи, коммунальным услугам и т.д.)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на ремонт основных средств, на гарантийный ремонт и гарантийное обслуживание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lastRenderedPageBreak/>
        <w:t xml:space="preserve">- иных резервов, предусмотренных в рамках формирования </w:t>
      </w:r>
      <w:proofErr w:type="gramStart"/>
      <w:r w:rsidRPr="004905F9">
        <w:rPr>
          <w:rFonts w:ascii="Times New Roman" w:hAnsi="Times New Roman" w:cs="Times New Roman"/>
          <w:sz w:val="24"/>
          <w:szCs w:val="24"/>
        </w:rPr>
        <w:t>учетной</w:t>
      </w:r>
      <w:proofErr w:type="gramEnd"/>
      <w:r w:rsidRPr="004905F9">
        <w:rPr>
          <w:rFonts w:ascii="Times New Roman" w:hAnsi="Times New Roman" w:cs="Times New Roman"/>
          <w:sz w:val="24"/>
          <w:szCs w:val="24"/>
        </w:rPr>
        <w:t xml:space="preserve"> политик субъекта.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10.4 Операции по использованию резервов отражаются следующими бухгалтерскими записями: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Начисление расходов, на которые был ранее образован резерв, отражается по дебету счета 401.60 «резервы предстоящих расходов» и кредиту соответствующих счетов аналитического учета счета 302.00 «Расчеты по принятым обязательствам», 303.00 «Расчеты по платежам в бюджет».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905F9">
        <w:rPr>
          <w:rFonts w:ascii="Times New Roman" w:hAnsi="Times New Roman" w:cs="Times New Roman"/>
          <w:sz w:val="24"/>
          <w:szCs w:val="24"/>
        </w:rPr>
        <w:t>10.5. Формирование резервов осуществляется на основе оценочных значений. Порядок и методы формирования оценочного значения приведены в Приложении 14.</w:t>
      </w:r>
    </w:p>
    <w:p w:rsidR="00491F02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       Основание: Приказ Минфина от 01.122010 №157н, с учетом изменений, внесенных приказом Минфина России 89н от 29.08.2014.</w:t>
      </w:r>
    </w:p>
    <w:p w:rsidR="00491F02" w:rsidRPr="00467012" w:rsidRDefault="00491F02" w:rsidP="00491F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Резерв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по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искам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и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претензионным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создается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7012">
        <w:rPr>
          <w:rFonts w:hAnsi="Times New Roman" w:cs="Times New Roman"/>
          <w:color w:val="000000"/>
          <w:sz w:val="24"/>
          <w:szCs w:val="24"/>
        </w:rPr>
        <w:t>в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случае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67012">
        <w:rPr>
          <w:rFonts w:hAnsi="Times New Roman" w:cs="Times New Roman"/>
          <w:color w:val="000000"/>
          <w:sz w:val="24"/>
          <w:szCs w:val="24"/>
        </w:rPr>
        <w:t>когда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на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отчетную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дату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учреждение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является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стороной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судебного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разбирательства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467012">
        <w:rPr>
          <w:rFonts w:hAnsi="Times New Roman" w:cs="Times New Roman"/>
          <w:color w:val="000000"/>
          <w:sz w:val="24"/>
          <w:szCs w:val="24"/>
        </w:rPr>
        <w:t>Величина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резерва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устанавливается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на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основании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экспертного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мнения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закупкам</w:t>
      </w:r>
      <w:r w:rsidRPr="0046701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</w:rPr>
        <w:t>учреждения</w:t>
      </w:r>
      <w:proofErr w:type="gramStart"/>
      <w:r w:rsidRPr="00467012">
        <w:rPr>
          <w:rFonts w:hAnsi="Times New Roman" w:cs="Times New Roman"/>
          <w:color w:val="000000"/>
          <w:sz w:val="24"/>
          <w:szCs w:val="24"/>
        </w:rPr>
        <w:t>.</w:t>
      </w:r>
      <w:r w:rsidRPr="00467012">
        <w:rPr>
          <w:rFonts w:hAnsi="Times New Roman" w:cs="Times New Roman"/>
          <w:color w:val="000000"/>
          <w:sz w:val="24"/>
          <w:szCs w:val="24"/>
        </w:rPr>
        <w:t>»</w:t>
      </w:r>
      <w:r w:rsidRPr="00467012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12. События после отчетной даты   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Признание и отражение в учете и отчетности событий после отчетной даты осуществляется в порядке, приведенном в приложении 8.</w:t>
      </w:r>
    </w:p>
    <w:p w:rsidR="00491F02" w:rsidRPr="004905F9" w:rsidRDefault="00491F02" w:rsidP="00491F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F02" w:rsidRPr="004905F9" w:rsidRDefault="00491F02" w:rsidP="00491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имеет положения действующего законодательства РФ.</w:t>
      </w:r>
    </w:p>
    <w:p w:rsidR="000627D3" w:rsidRDefault="00491F02" w:rsidP="00491F02">
      <w:r w:rsidRPr="004905F9">
        <w:rPr>
          <w:rFonts w:ascii="Times New Roman" w:hAnsi="Times New Roman" w:cs="Times New Roman"/>
          <w:sz w:val="24"/>
          <w:szCs w:val="24"/>
        </w:rPr>
        <w:t>Настоящая учетная политика применяется к правоотношениям, начиная с 01.01.20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905F9">
        <w:rPr>
          <w:rFonts w:ascii="Times New Roman" w:hAnsi="Times New Roman" w:cs="Times New Roman"/>
          <w:sz w:val="24"/>
          <w:szCs w:val="24"/>
        </w:rPr>
        <w:t>г</w:t>
      </w:r>
    </w:p>
    <w:sectPr w:rsidR="000627D3" w:rsidSect="004D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6DE"/>
    <w:multiLevelType w:val="hybridMultilevel"/>
    <w:tmpl w:val="55F0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06B90"/>
    <w:multiLevelType w:val="hybridMultilevel"/>
    <w:tmpl w:val="D52CAE12"/>
    <w:lvl w:ilvl="0" w:tplc="1652AD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B457262"/>
    <w:multiLevelType w:val="hybridMultilevel"/>
    <w:tmpl w:val="BB58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B54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B63BC5"/>
    <w:multiLevelType w:val="hybridMultilevel"/>
    <w:tmpl w:val="2162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9E2"/>
    <w:rsid w:val="000019E2"/>
    <w:rsid w:val="000627D3"/>
    <w:rsid w:val="001553D7"/>
    <w:rsid w:val="002056F1"/>
    <w:rsid w:val="0046170A"/>
    <w:rsid w:val="00491F02"/>
    <w:rsid w:val="004D27AD"/>
    <w:rsid w:val="004F4356"/>
    <w:rsid w:val="004F589B"/>
    <w:rsid w:val="00611B2B"/>
    <w:rsid w:val="006F0EE1"/>
    <w:rsid w:val="00A40671"/>
    <w:rsid w:val="00E4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02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</w:rPr>
  </w:style>
  <w:style w:type="table" w:styleId="a3">
    <w:name w:val="Table Grid"/>
    <w:basedOn w:val="a1"/>
    <w:uiPriority w:val="39"/>
    <w:rsid w:val="00491F02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1F02"/>
    <w:pPr>
      <w:spacing w:after="0" w:line="240" w:lineRule="auto"/>
    </w:pPr>
    <w:rPr>
      <w:kern w:val="0"/>
    </w:rPr>
  </w:style>
  <w:style w:type="character" w:styleId="a5">
    <w:name w:val="Hyperlink"/>
    <w:basedOn w:val="a0"/>
    <w:uiPriority w:val="99"/>
    <w:semiHidden/>
    <w:unhideWhenUsed/>
    <w:rsid w:val="00A40671"/>
    <w:rPr>
      <w:color w:val="0000FF"/>
      <w:u w:val="single"/>
    </w:rPr>
  </w:style>
  <w:style w:type="paragraph" w:customStyle="1" w:styleId="s1">
    <w:name w:val="s_1"/>
    <w:basedOn w:val="a"/>
    <w:rsid w:val="00A4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40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53071" TargetMode="External"/><Relationship Id="rId13" Type="http://schemas.openxmlformats.org/officeDocument/2006/relationships/hyperlink" Target="https://base.garant.ru/4014918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49744" TargetMode="External"/><Relationship Id="rId12" Type="http://schemas.openxmlformats.org/officeDocument/2006/relationships/hyperlink" Target="https://base.garant.ru/401491871/ca964c2955bbe2764a662a0f773ce5bb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62EAD443F3EFD18C7BDFE360393EA165&amp;req=doc&amp;base=RZR&amp;n=343262&amp;dst=100011&amp;fld=134&amp;REFFIELD=134&amp;REFDST=100017&amp;REFDOC=332851&amp;REFBASE=RZR&amp;stat=refcode%3D10881%3Bdstident%3D100011%3Bindex%3D25&amp;date=23.07.2020" TargetMode="External"/><Relationship Id="rId11" Type="http://schemas.openxmlformats.org/officeDocument/2006/relationships/hyperlink" Target="https://normativ.kontur.ru/document?moduleId=1&amp;documentId=352714" TargetMode="External"/><Relationship Id="rId5" Type="http://schemas.openxmlformats.org/officeDocument/2006/relationships/hyperlink" Target="https://login.consultant.ru/link/?rnd=62EAD443F3EFD18C7BDFE360393EA165&amp;req=doc&amp;base=RZR&amp;n=344839&amp;dst=100011&amp;fld=134&amp;REFFIELD=134&amp;REFDST=100020&amp;REFDOC=332851&amp;REFBASE=RZR&amp;stat=refcode%3D10881%3Bdstident%3D100011%3Bindex%3D28&amp;date=23.07.2020" TargetMode="External"/><Relationship Id="rId15" Type="http://schemas.openxmlformats.org/officeDocument/2006/relationships/hyperlink" Target="https://base.garant.ru/403094154/" TargetMode="External"/><Relationship Id="rId10" Type="http://schemas.openxmlformats.org/officeDocument/2006/relationships/hyperlink" Target="https://normativ.kontur.ru/document?moduleId=1&amp;documentId=3602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49651" TargetMode="External"/><Relationship Id="rId14" Type="http://schemas.openxmlformats.org/officeDocument/2006/relationships/hyperlink" Target="https://base.garant.ru/403094154/2a575309087c0f6d4b148c8f0be2361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3928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 сад</dc:creator>
  <cp:keywords/>
  <dc:description/>
  <cp:lastModifiedBy>User1</cp:lastModifiedBy>
  <cp:revision>11</cp:revision>
  <dcterms:created xsi:type="dcterms:W3CDTF">2023-11-22T08:48:00Z</dcterms:created>
  <dcterms:modified xsi:type="dcterms:W3CDTF">2023-11-22T12:53:00Z</dcterms:modified>
</cp:coreProperties>
</file>